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AE905" w14:textId="77777777" w:rsidR="00892E12" w:rsidRDefault="00892E12" w:rsidP="00892E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7" w:line="241" w:lineRule="auto"/>
        <w:ind w:left="165" w:right="1531"/>
        <w:rPr>
          <w:rFonts w:ascii="Tahoma" w:eastAsia="Tahoma" w:hAnsi="Tahoma" w:cs="Tahoma"/>
          <w:b/>
          <w:color w:val="000000"/>
          <w:sz w:val="36"/>
          <w:szCs w:val="36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 xml:space="preserve">Parents &amp; Teachers of the  International Academy East  Bylaws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3D394688" wp14:editId="5953A5A6">
            <wp:simplePos x="0" y="0"/>
            <wp:positionH relativeFrom="column">
              <wp:posOffset>72085</wp:posOffset>
            </wp:positionH>
            <wp:positionV relativeFrom="paragraph">
              <wp:posOffset>27687</wp:posOffset>
            </wp:positionV>
            <wp:extent cx="1298575" cy="905510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90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7A342B" w14:textId="77777777" w:rsidR="00FC4F68" w:rsidRDefault="00FC4F68" w:rsidP="00892E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1" w:lineRule="auto"/>
        <w:ind w:left="1427" w:right="616" w:hanging="1253"/>
        <w:rPr>
          <w:rFonts w:ascii="Tahoma" w:eastAsia="Tahoma" w:hAnsi="Tahoma" w:cs="Tahoma"/>
          <w:color w:val="000000"/>
          <w:sz w:val="24"/>
          <w:szCs w:val="24"/>
        </w:rPr>
      </w:pPr>
    </w:p>
    <w:p w14:paraId="07302250" w14:textId="77777777" w:rsidR="00FC4F68" w:rsidRDefault="00FC4F68" w:rsidP="00892E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1" w:lineRule="auto"/>
        <w:ind w:left="1427" w:right="616" w:hanging="1253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Date: 2/4/2020</w:t>
      </w:r>
    </w:p>
    <w:p w14:paraId="5CA11A32" w14:textId="77777777" w:rsidR="00FC4F68" w:rsidRDefault="00FC4F68" w:rsidP="00892E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1" w:lineRule="auto"/>
        <w:ind w:left="1427" w:right="616" w:hanging="1253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From: Kaushika Patel, Co-VP of PTIA 2020/2021 </w:t>
      </w:r>
    </w:p>
    <w:p w14:paraId="2B76E6C7" w14:textId="77777777" w:rsidR="00892E12" w:rsidRDefault="00892E12" w:rsidP="00892E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1" w:lineRule="auto"/>
        <w:ind w:left="1427" w:right="616" w:hanging="1253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Subject: </w:t>
      </w:r>
      <w:r>
        <w:rPr>
          <w:rFonts w:ascii="Tahoma" w:eastAsia="Tahoma" w:hAnsi="Tahoma" w:cs="Tahoma"/>
          <w:color w:val="000000"/>
          <w:sz w:val="24"/>
          <w:szCs w:val="24"/>
        </w:rPr>
        <w:tab/>
        <w:t>Proposed Amendment to the current PTIA Bylaws</w:t>
      </w:r>
    </w:p>
    <w:p w14:paraId="0B802861" w14:textId="77777777" w:rsidR="00892E12" w:rsidRPr="00FC4F68" w:rsidRDefault="00FC4F68" w:rsidP="00892E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1" w:lineRule="auto"/>
        <w:ind w:left="1427" w:right="616" w:hanging="1253"/>
        <w:rPr>
          <w:rFonts w:ascii="Tahoma" w:eastAsia="Tahoma" w:hAnsi="Tahoma" w:cs="Tahoma"/>
          <w:b/>
          <w:i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ab/>
      </w:r>
      <w:r w:rsidR="00892E12" w:rsidRPr="00FC4F68">
        <w:rPr>
          <w:rFonts w:ascii="Tahoma" w:eastAsia="Tahoma" w:hAnsi="Tahoma" w:cs="Tahoma"/>
          <w:b/>
          <w:i/>
          <w:color w:val="000000"/>
          <w:sz w:val="24"/>
          <w:szCs w:val="24"/>
        </w:rPr>
        <w:t>Article X – Finances, Section 6</w:t>
      </w:r>
    </w:p>
    <w:p w14:paraId="4E99BAAC" w14:textId="77777777" w:rsidR="00892E12" w:rsidRDefault="00892E12" w:rsidP="00892E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1" w:lineRule="auto"/>
        <w:ind w:left="1427" w:right="616" w:hanging="1253"/>
        <w:rPr>
          <w:rFonts w:ascii="Tahoma" w:eastAsia="Tahoma" w:hAnsi="Tahoma" w:cs="Tahoma"/>
          <w:color w:val="000000"/>
          <w:sz w:val="24"/>
          <w:szCs w:val="24"/>
        </w:rPr>
      </w:pPr>
    </w:p>
    <w:p w14:paraId="7A9B437B" w14:textId="77777777" w:rsidR="00FC4F68" w:rsidRDefault="00892E12" w:rsidP="00892E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6" w:right="619" w:hanging="1253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I hereby propose the following changes to the </w:t>
      </w:r>
      <w:r w:rsidR="00FC4F68">
        <w:rPr>
          <w:rFonts w:ascii="Tahoma" w:eastAsia="Tahoma" w:hAnsi="Tahoma" w:cs="Tahoma"/>
          <w:color w:val="000000"/>
          <w:sz w:val="24"/>
          <w:szCs w:val="24"/>
        </w:rPr>
        <w:t xml:space="preserve">existing Bylaws of the PTIA </w:t>
      </w:r>
    </w:p>
    <w:p w14:paraId="3178AE36" w14:textId="77777777" w:rsidR="00892E12" w:rsidRDefault="00892E12" w:rsidP="00892E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6" w:right="619" w:hanging="1253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adopted May</w:t>
      </w:r>
      <w:r w:rsidR="00FC4F68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16, 2012 to </w:t>
      </w:r>
    </w:p>
    <w:p w14:paraId="7DC01013" w14:textId="77777777" w:rsidR="00892E12" w:rsidRDefault="00892E12" w:rsidP="00892E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1" w:lineRule="auto"/>
        <w:ind w:left="1427" w:right="616" w:hanging="1253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Article X – Finances </w:t>
      </w:r>
    </w:p>
    <w:p w14:paraId="4C35AD86" w14:textId="77777777" w:rsidR="00892E12" w:rsidRDefault="00892E12" w:rsidP="00892E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1" w:lineRule="auto"/>
        <w:ind w:left="1427" w:right="616" w:hanging="1253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Section 6. Funds in excess of seven thousand dollars ($7,000.00) at the end </w:t>
      </w: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of  the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school year must be designated for a specific purpose to be  dispersed the following school year. </w:t>
      </w:r>
    </w:p>
    <w:p w14:paraId="424EDB00" w14:textId="77777777" w:rsidR="00B410FA" w:rsidRDefault="00B410FA" w:rsidP="00892E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1" w:lineRule="auto"/>
        <w:ind w:left="1427" w:right="616" w:hanging="1253"/>
        <w:rPr>
          <w:rFonts w:ascii="Tahoma" w:eastAsia="Tahoma" w:hAnsi="Tahoma" w:cs="Tahoma"/>
          <w:color w:val="000000"/>
          <w:sz w:val="24"/>
          <w:szCs w:val="24"/>
        </w:rPr>
      </w:pPr>
    </w:p>
    <w:p w14:paraId="6634695D" w14:textId="77777777" w:rsidR="009A0179" w:rsidRDefault="009A0179" w:rsidP="00892E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1" w:lineRule="auto"/>
        <w:ind w:left="1427" w:right="616" w:hanging="1253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To be expanded to read: </w:t>
      </w:r>
    </w:p>
    <w:p w14:paraId="03BAF0E0" w14:textId="59A8B778" w:rsidR="00B410FA" w:rsidRDefault="009A0179" w:rsidP="00892E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1" w:lineRule="auto"/>
        <w:ind w:left="1427" w:right="616" w:hanging="1253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Section 6.  Funds in excess of excess twenty thousand dollar ($20,000) at the end of the school year may be permitted to </w:t>
      </w:r>
      <w:r w:rsidR="00B410FA">
        <w:rPr>
          <w:rFonts w:ascii="Tahoma" w:eastAsia="Tahoma" w:hAnsi="Tahoma" w:cs="Tahoma"/>
          <w:color w:val="000000"/>
          <w:sz w:val="24"/>
          <w:szCs w:val="24"/>
        </w:rPr>
        <w:t xml:space="preserve">be </w:t>
      </w:r>
      <w:r>
        <w:rPr>
          <w:rFonts w:ascii="Tahoma" w:eastAsia="Tahoma" w:hAnsi="Tahoma" w:cs="Tahoma"/>
          <w:color w:val="000000"/>
          <w:sz w:val="24"/>
          <w:szCs w:val="24"/>
        </w:rPr>
        <w:t>in held in PTIA bank account year over year without a specific purpose or designation but with the intention to fund future</w:t>
      </w:r>
      <w:r w:rsidR="00B410FA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longer </w:t>
      </w:r>
      <w:r w:rsidR="001732D8">
        <w:rPr>
          <w:rFonts w:ascii="Tahoma" w:eastAsia="Tahoma" w:hAnsi="Tahoma" w:cs="Tahoma"/>
          <w:color w:val="000000"/>
          <w:sz w:val="24"/>
          <w:szCs w:val="24"/>
        </w:rPr>
        <w:t>term or</w:t>
      </w:r>
      <w:r w:rsidR="00B410FA">
        <w:rPr>
          <w:rFonts w:ascii="Tahoma" w:eastAsia="Tahoma" w:hAnsi="Tahoma" w:cs="Tahoma"/>
          <w:color w:val="000000"/>
          <w:sz w:val="24"/>
          <w:szCs w:val="24"/>
        </w:rPr>
        <w:t xml:space="preserve"> high impact projects or support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future PTIA </w:t>
      </w:r>
      <w:r w:rsidR="00B410FA">
        <w:rPr>
          <w:rFonts w:ascii="Tahoma" w:eastAsia="Tahoma" w:hAnsi="Tahoma" w:cs="Tahoma"/>
          <w:color w:val="000000"/>
          <w:sz w:val="24"/>
          <w:szCs w:val="24"/>
        </w:rPr>
        <w:t xml:space="preserve">budget shortfalls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year to year to support ongoing PTIA projects and programs that will benefit International Academy East. </w:t>
      </w:r>
      <w:bookmarkStart w:id="0" w:name="_GoBack"/>
      <w:bookmarkEnd w:id="0"/>
    </w:p>
    <w:p w14:paraId="35B77DEB" w14:textId="77777777" w:rsidR="00386462" w:rsidRDefault="001732D8"/>
    <w:sectPr w:rsidR="00386462" w:rsidSect="00E44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12"/>
    <w:rsid w:val="001732D8"/>
    <w:rsid w:val="00552F18"/>
    <w:rsid w:val="00892E12"/>
    <w:rsid w:val="009A0179"/>
    <w:rsid w:val="00B410FA"/>
    <w:rsid w:val="00E4443C"/>
    <w:rsid w:val="00F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517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92E12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2021-02-04T17:41:00Z</dcterms:created>
  <dcterms:modified xsi:type="dcterms:W3CDTF">2021-02-09T20:46:00Z</dcterms:modified>
</cp:coreProperties>
</file>